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D0" w:rsidRPr="00F822A2" w:rsidRDefault="006F0BD0" w:rsidP="006F0BD0">
      <w:pPr>
        <w:jc w:val="center"/>
        <w:rPr>
          <w:rFonts w:ascii="Tahoma" w:hAnsi="Tahoma" w:cs="Tahoma"/>
          <w:sz w:val="12"/>
          <w:szCs w:val="12"/>
        </w:rPr>
      </w:pPr>
    </w:p>
    <w:p w:rsidR="006F0BD0" w:rsidRPr="002F4844" w:rsidRDefault="006F0BD0" w:rsidP="006F0BD0">
      <w:pPr>
        <w:jc w:val="center"/>
        <w:rPr>
          <w:rFonts w:ascii="Tahoma" w:hAnsi="Tahoma" w:cs="Tahoma"/>
          <w:sz w:val="12"/>
          <w:szCs w:val="12"/>
        </w:rPr>
      </w:pPr>
    </w:p>
    <w:p w:rsidR="006F0BD0" w:rsidRPr="0027329A" w:rsidRDefault="006F0BD0" w:rsidP="006F0BD0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6F0BD0" w:rsidRPr="0027329A" w:rsidRDefault="006F0BD0" w:rsidP="006F0BD0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6F0BD0" w:rsidRPr="007636D5" w:rsidRDefault="006F0BD0" w:rsidP="006F0BD0">
      <w:pPr>
        <w:tabs>
          <w:tab w:val="left" w:pos="7245"/>
        </w:tabs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6F0BD0" w:rsidRPr="0027329A" w:rsidRDefault="006F0BD0" w:rsidP="006F0BD0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6F0BD0" w:rsidRPr="007636D5" w:rsidRDefault="006F0BD0" w:rsidP="006F0BD0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6F0BD0" w:rsidRPr="0027329A" w:rsidRDefault="006F0BD0" w:rsidP="006F0BD0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 xml:space="preserve">i srednjim strukovnim školama Dubrovačko-neretvanske županije, poziva Vas da </w:t>
      </w:r>
      <w:proofErr w:type="spellStart"/>
      <w:r>
        <w:rPr>
          <w:rFonts w:ascii="Constantia" w:hAnsi="Constantia" w:cs="Tahoma"/>
        </w:rPr>
        <w:t>nazočite</w:t>
      </w:r>
      <w:proofErr w:type="spellEnd"/>
      <w:r w:rsidRPr="0027329A">
        <w:rPr>
          <w:rFonts w:ascii="Constantia" w:hAnsi="Constantia" w:cs="Tahoma"/>
        </w:rPr>
        <w:t>:</w:t>
      </w: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</w:p>
    <w:p w:rsidR="006F0BD0" w:rsidRPr="007636D5" w:rsidRDefault="006F0BD0" w:rsidP="006F0BD0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6F0BD0" w:rsidRPr="0027329A" w:rsidRDefault="006F0BD0" w:rsidP="006F0BD0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</w:p>
    <w:p w:rsidR="006F0BD0" w:rsidRPr="0027329A" w:rsidRDefault="006F0BD0" w:rsidP="006F0BD0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6F0BD0" w:rsidRPr="0027329A" w:rsidRDefault="006F0BD0" w:rsidP="006F0BD0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20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ožujka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018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utorak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12</w:t>
      </w:r>
      <w:r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20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6F0BD0" w:rsidRPr="002362B7" w:rsidRDefault="006F0BD0" w:rsidP="006F0BD0">
      <w:pPr>
        <w:ind w:left="1416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</w:t>
      </w:r>
      <w:r>
        <w:rPr>
          <w:rFonts w:ascii="Constantia" w:hAnsi="Constantia" w:cs="Tahoma"/>
          <w:sz w:val="28"/>
          <w:szCs w:val="28"/>
        </w:rPr>
        <w:t xml:space="preserve">Osnovne škole </w:t>
      </w:r>
      <w:r>
        <w:rPr>
          <w:rFonts w:ascii="Constantia" w:hAnsi="Constantia" w:cs="Tahoma"/>
          <w:sz w:val="28"/>
          <w:szCs w:val="28"/>
        </w:rPr>
        <w:t>Ivana Gundulića</w:t>
      </w:r>
      <w:r w:rsidRPr="002362B7">
        <w:rPr>
          <w:rFonts w:ascii="Constantia" w:hAnsi="Constantia" w:cs="Tahoma"/>
        </w:rPr>
        <w:t>.</w:t>
      </w: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6F0BD0" w:rsidRPr="00C80104" w:rsidRDefault="006F0BD0" w:rsidP="006F0BD0">
      <w:pPr>
        <w:ind w:left="1080"/>
        <w:rPr>
          <w:rFonts w:ascii="Constantia" w:hAnsi="Constantia" w:cs="Tahoma"/>
          <w:sz w:val="20"/>
          <w:szCs w:val="20"/>
        </w:rPr>
      </w:pPr>
    </w:p>
    <w:p w:rsidR="006F0BD0" w:rsidRPr="0027329A" w:rsidRDefault="006F0BD0" w:rsidP="006F0BD0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6F0BD0" w:rsidRPr="0027329A" w:rsidRDefault="006F0BD0" w:rsidP="006F0BD0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6F0BD0" w:rsidRDefault="006F0BD0" w:rsidP="006F0BD0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 xml:space="preserve">nosti upisa i obrazovanja u </w:t>
      </w:r>
      <w:r w:rsidR="00A53C97">
        <w:rPr>
          <w:rFonts w:ascii="Constantia" w:hAnsi="Constantia" w:cs="Tahoma"/>
        </w:rPr>
        <w:t>2018</w:t>
      </w:r>
      <w:r>
        <w:rPr>
          <w:rFonts w:ascii="Constantia" w:hAnsi="Constantia" w:cs="Tahoma"/>
        </w:rPr>
        <w:t>/1</w:t>
      </w:r>
      <w:r w:rsidR="00A53C97">
        <w:rPr>
          <w:rFonts w:ascii="Constantia" w:hAnsi="Constantia" w:cs="Tahoma"/>
        </w:rPr>
        <w:t>9</w:t>
      </w:r>
      <w:bookmarkStart w:id="0" w:name="_GoBack"/>
      <w:bookmarkEnd w:id="0"/>
      <w:r>
        <w:rPr>
          <w:rFonts w:ascii="Constantia" w:hAnsi="Constantia" w:cs="Tahoma"/>
        </w:rPr>
        <w:t xml:space="preserve">. godini – Obrtnička i tehnička škola  </w:t>
      </w:r>
    </w:p>
    <w:p w:rsidR="006F0BD0" w:rsidRDefault="006F0BD0" w:rsidP="006F0BD0">
      <w:pPr>
        <w:ind w:left="1080" w:firstLine="336"/>
        <w:rPr>
          <w:rFonts w:ascii="Constantia" w:hAnsi="Constantia" w:cs="Tahoma"/>
        </w:rPr>
      </w:pPr>
      <w:r>
        <w:rPr>
          <w:rFonts w:ascii="Constantia" w:hAnsi="Constantia" w:cs="Tahoma"/>
        </w:rPr>
        <w:t>Dubrovnik i Turistička i ugostiteljska škola Dubrovnik</w:t>
      </w:r>
    </w:p>
    <w:p w:rsidR="006F0BD0" w:rsidRPr="0027329A" w:rsidRDefault="006F0BD0" w:rsidP="006F0BD0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6F0BD0" w:rsidRPr="0027329A" w:rsidRDefault="006F0BD0" w:rsidP="006F0BD0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6F0BD0" w:rsidRPr="002F4844" w:rsidRDefault="006F0BD0" w:rsidP="006F0BD0">
      <w:pPr>
        <w:ind w:left="1080"/>
        <w:rPr>
          <w:rFonts w:ascii="Constantia" w:hAnsi="Constantia" w:cs="Tahoma"/>
          <w:sz w:val="10"/>
          <w:szCs w:val="10"/>
        </w:rPr>
      </w:pP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45 </w:t>
      </w:r>
      <w:r w:rsidRPr="0027329A">
        <w:rPr>
          <w:rFonts w:ascii="Constantia" w:hAnsi="Constantia" w:cs="Tahoma"/>
        </w:rPr>
        <w:t>min.</w:t>
      </w:r>
    </w:p>
    <w:p w:rsidR="006F0BD0" w:rsidRPr="002F4844" w:rsidRDefault="006F0BD0" w:rsidP="006F0BD0">
      <w:pPr>
        <w:ind w:left="1080"/>
        <w:rPr>
          <w:rFonts w:ascii="Constantia" w:hAnsi="Constantia" w:cs="Tahoma"/>
          <w:sz w:val="10"/>
          <w:szCs w:val="10"/>
        </w:rPr>
      </w:pP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6F0BD0" w:rsidRPr="002F4844" w:rsidRDefault="006F0BD0" w:rsidP="006F0BD0">
      <w:pPr>
        <w:ind w:left="1080"/>
        <w:rPr>
          <w:rFonts w:ascii="Constantia" w:hAnsi="Constantia" w:cs="Tahoma"/>
          <w:sz w:val="10"/>
          <w:szCs w:val="10"/>
        </w:rPr>
      </w:pPr>
    </w:p>
    <w:p w:rsidR="006F0BD0" w:rsidRPr="0027329A" w:rsidRDefault="006F0BD0" w:rsidP="006F0BD0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6F0BD0" w:rsidRPr="0027329A" w:rsidRDefault="006F0BD0" w:rsidP="006F0BD0">
      <w:pPr>
        <w:rPr>
          <w:rFonts w:ascii="Constantia" w:hAnsi="Constantia" w:cs="Tahoma"/>
        </w:rPr>
      </w:pPr>
    </w:p>
    <w:p w:rsidR="006F0BD0" w:rsidRPr="007636D5" w:rsidRDefault="006F0BD0" w:rsidP="006F0BD0">
      <w:pPr>
        <w:rPr>
          <w:rFonts w:ascii="Constantia" w:hAnsi="Constantia" w:cs="Tahoma"/>
          <w:sz w:val="16"/>
          <w:szCs w:val="16"/>
        </w:rPr>
      </w:pPr>
    </w:p>
    <w:p w:rsidR="006F0BD0" w:rsidRPr="0027329A" w:rsidRDefault="006F0BD0" w:rsidP="006F0BD0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6F0BD0" w:rsidRDefault="006F0BD0" w:rsidP="006F0BD0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6F0BD0" w:rsidRPr="00DC11BD" w:rsidRDefault="006F0BD0" w:rsidP="006F0BD0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9A6308" w:rsidRDefault="006F0BD0" w:rsidP="006F0BD0">
      <w:pPr>
        <w:pStyle w:val="Tijeloteksta"/>
        <w:ind w:right="-851"/>
      </w:pPr>
      <w:r>
        <w:rPr>
          <w:rFonts w:ascii="Constantia" w:hAnsi="Constantia"/>
          <w:i/>
        </w:rPr>
        <w:t>Ante Jakić, v.r.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proofErr w:type="spellStart"/>
      <w:r w:rsidRPr="00EA1D21">
        <w:rPr>
          <w:rFonts w:ascii="Constantia" w:hAnsi="Constantia"/>
          <w:i/>
        </w:rPr>
        <w:t>Dasen</w:t>
      </w:r>
      <w:proofErr w:type="spellEnd"/>
      <w:r w:rsidRPr="00EA1D21">
        <w:rPr>
          <w:rFonts w:ascii="Constantia" w:hAnsi="Constantia"/>
          <w:i/>
        </w:rPr>
        <w:t xml:space="preserve"> </w:t>
      </w:r>
      <w:proofErr w:type="spellStart"/>
      <w:r w:rsidRPr="00EA1D21">
        <w:rPr>
          <w:rFonts w:ascii="Constantia" w:hAnsi="Constantia"/>
          <w:i/>
        </w:rPr>
        <w:t>Jasprica</w:t>
      </w:r>
      <w:proofErr w:type="spellEnd"/>
      <w:r>
        <w:rPr>
          <w:rFonts w:ascii="Constantia" w:hAnsi="Constantia"/>
          <w:i/>
        </w:rPr>
        <w:t>, v.r.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>, v.r.</w:t>
      </w:r>
    </w:p>
    <w:sectPr w:rsidR="009A6308" w:rsidSect="00A65E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0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FA" w:rsidRDefault="00741BFA" w:rsidP="006F0BD0">
      <w:r>
        <w:separator/>
      </w:r>
    </w:p>
  </w:endnote>
  <w:endnote w:type="continuationSeparator" w:id="0">
    <w:p w:rsidR="00741BFA" w:rsidRDefault="00741BFA" w:rsidP="006F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741BFA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741BFA" w:rsidP="00F1686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741BFA" w:rsidP="00F1686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FA" w:rsidRDefault="00741BFA" w:rsidP="006F0BD0">
      <w:r>
        <w:separator/>
      </w:r>
    </w:p>
  </w:footnote>
  <w:footnote w:type="continuationSeparator" w:id="0">
    <w:p w:rsidR="00741BFA" w:rsidRDefault="00741BFA" w:rsidP="006F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741BFA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741BFA" w:rsidP="00F1686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5005"/>
    </w:tblGrid>
    <w:tr w:rsidR="002F4844" w:rsidRPr="002F4844" w:rsidTr="002F4844">
      <w:trPr>
        <w:trHeight w:val="1413"/>
      </w:trPr>
      <w:tc>
        <w:tcPr>
          <w:tcW w:w="1280" w:type="dxa"/>
        </w:tcPr>
        <w:p w:rsidR="002F4844" w:rsidRPr="002F4844" w:rsidRDefault="00741BFA" w:rsidP="0043038A">
          <w:pPr>
            <w:pStyle w:val="Naslov1"/>
            <w:jc w:val="left"/>
            <w:outlineLvl w:val="0"/>
          </w:pPr>
          <w:r w:rsidRPr="002F4844">
            <w:t xml:space="preserve">               </w:t>
          </w:r>
        </w:p>
        <w:p w:rsidR="002F4844" w:rsidRPr="002F4844" w:rsidRDefault="00741BF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4.3pt;width:43.2pt;height:43.1pt;z-index:251659264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81750559" r:id="rId2"/>
            </w:object>
          </w:r>
          <w:r w:rsidRPr="002F4844">
            <w:rPr>
              <w:rFonts w:ascii="Constantia" w:hAnsi="Constantia"/>
            </w:rPr>
            <w:t xml:space="preserve">                   </w:t>
          </w:r>
        </w:p>
        <w:p w:rsidR="002F4844" w:rsidRPr="002F4844" w:rsidRDefault="00741BFA" w:rsidP="0043038A">
          <w:pPr>
            <w:pStyle w:val="Naslov1"/>
            <w:jc w:val="left"/>
            <w:outlineLvl w:val="0"/>
          </w:pPr>
          <w:r w:rsidRPr="002F4844">
            <w:rPr>
              <w:rFonts w:ascii="Constantia" w:hAnsi="Constantia"/>
            </w:rPr>
            <w:t xml:space="preserve">           </w:t>
          </w:r>
        </w:p>
      </w:tc>
      <w:tc>
        <w:tcPr>
          <w:tcW w:w="5005" w:type="dxa"/>
        </w:tcPr>
        <w:p w:rsidR="002F4844" w:rsidRDefault="00741BF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</w:p>
        <w:p w:rsidR="002F4844" w:rsidRPr="002F4844" w:rsidRDefault="00741BF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HRVATSKA OBRTNIČKA KOMORA</w:t>
          </w:r>
        </w:p>
        <w:p w:rsidR="002F4844" w:rsidRPr="002F4844" w:rsidRDefault="00741BF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 xml:space="preserve">OBRTNIČKA KOMORA </w:t>
          </w:r>
        </w:p>
        <w:p w:rsidR="002F4844" w:rsidRPr="002F4844" w:rsidRDefault="00741BFA" w:rsidP="002F4844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DUBROVAČKO NERETVANSKE ŽUPANIJE</w:t>
          </w:r>
        </w:p>
      </w:tc>
    </w:tr>
  </w:tbl>
  <w:p w:rsidR="00F16861" w:rsidRPr="007636D5" w:rsidRDefault="00741BFA" w:rsidP="002F4844">
    <w:pPr>
      <w:rPr>
        <w:rFonts w:ascii="Constantia" w:hAnsi="Constantia"/>
        <w:b/>
        <w:i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43E018" wp14:editId="66F8AD9E">
          <wp:simplePos x="0" y="0"/>
          <wp:positionH relativeFrom="column">
            <wp:posOffset>114300</wp:posOffset>
          </wp:positionH>
          <wp:positionV relativeFrom="paragraph">
            <wp:posOffset>-153035</wp:posOffset>
          </wp:positionV>
          <wp:extent cx="685800" cy="567055"/>
          <wp:effectExtent l="0" t="0" r="0" b="4445"/>
          <wp:wrapNone/>
          <wp:docPr id="19" name="Slika 19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741BFA" w:rsidP="00F16861">
    <w:pPr>
      <w:rPr>
        <w:rFonts w:ascii="Constantia" w:hAnsi="Constantia"/>
        <w:b/>
        <w:i/>
        <w:lang w:val="en-US"/>
      </w:rPr>
    </w:pPr>
    <w:r>
      <w:rPr>
        <w:rFonts w:ascii="Constantia" w:hAnsi="Constantia"/>
        <w:b/>
        <w:i/>
        <w:lang w:val="en-US"/>
      </w:rPr>
      <w:tab/>
    </w:r>
    <w:r>
      <w:rPr>
        <w:rFonts w:ascii="Constantia" w:hAnsi="Constantia"/>
        <w:b/>
        <w:i/>
        <w:lang w:val="en-US"/>
      </w:rPr>
      <w:tab/>
      <w:t xml:space="preserve">PODRUČNI URED </w:t>
    </w:r>
    <w:r w:rsidRPr="007636D5">
      <w:rPr>
        <w:rFonts w:ascii="Constantia" w:hAnsi="Constantia"/>
        <w:b/>
        <w:i/>
        <w:lang w:val="en-US"/>
      </w:rPr>
      <w:t>DUBROVNIK</w:t>
    </w:r>
  </w:p>
  <w:p w:rsidR="00F16861" w:rsidRPr="00C631E1" w:rsidRDefault="00741BFA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741BFA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61312" behindDoc="1" locked="0" layoutInCell="1" allowOverlap="1" wp14:anchorId="6D296960" wp14:editId="68BC860D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20" name="Slika 20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861" w:rsidRPr="007636D5" w:rsidRDefault="00741BF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741BF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ab/>
      <w:t xml:space="preserve">  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741BF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741BF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6F0BD0">
      <w:rPr>
        <w:rFonts w:ascii="Constantia" w:hAnsi="Constantia"/>
        <w:b/>
        <w:i/>
      </w:rPr>
      <w:t>54</w:t>
    </w:r>
    <w:r>
      <w:rPr>
        <w:rFonts w:ascii="Constantia" w:hAnsi="Constantia"/>
        <w:b/>
        <w:i/>
      </w:rPr>
      <w:t>/03-201</w:t>
    </w:r>
    <w:r>
      <w:rPr>
        <w:rFonts w:ascii="Constantia" w:hAnsi="Constantia"/>
        <w:b/>
        <w:i/>
      </w:rPr>
      <w:t>8</w:t>
    </w:r>
    <w:r>
      <w:rPr>
        <w:rFonts w:ascii="Constantia" w:hAnsi="Constantia"/>
        <w:b/>
        <w:i/>
      </w:rPr>
      <w:t>-O.</w:t>
    </w:r>
  </w:p>
  <w:p w:rsidR="00C631E1" w:rsidRPr="007636D5" w:rsidRDefault="00741BF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</w:t>
    </w:r>
    <w:r>
      <w:rPr>
        <w:rFonts w:ascii="Constantia" w:hAnsi="Constantia"/>
        <w:b/>
        <w:i/>
      </w:rPr>
      <w:t>05</w:t>
    </w:r>
    <w:r>
      <w:rPr>
        <w:rFonts w:ascii="Constantia" w:hAnsi="Constantia"/>
        <w:b/>
        <w:i/>
      </w:rPr>
      <w:t>.03.201</w:t>
    </w:r>
    <w:r>
      <w:rPr>
        <w:rFonts w:ascii="Constantia" w:hAnsi="Constantia"/>
        <w:b/>
        <w:i/>
      </w:rPr>
      <w:t>8</w:t>
    </w:r>
    <w:r>
      <w:rPr>
        <w:rFonts w:ascii="Constantia" w:hAnsi="Constantia"/>
        <w:b/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D0"/>
    <w:rsid w:val="006F0BD0"/>
    <w:rsid w:val="00741BFA"/>
    <w:rsid w:val="009A6308"/>
    <w:rsid w:val="00A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99B21D-DE68-4D1D-A859-3DBE60C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0BD0"/>
    <w:pPr>
      <w:keepNext/>
      <w:jc w:val="right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0BD0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F0BD0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6F0BD0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6F0BD0"/>
  </w:style>
  <w:style w:type="paragraph" w:styleId="Tijeloteksta">
    <w:name w:val="Body Text"/>
    <w:basedOn w:val="Normal"/>
    <w:link w:val="TijelotekstaChar"/>
    <w:rsid w:val="006F0BD0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F0B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6F0B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0B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F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C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2018-03-05T09:19:00Z</cp:lastPrinted>
  <dcterms:created xsi:type="dcterms:W3CDTF">2018-03-05T09:13:00Z</dcterms:created>
  <dcterms:modified xsi:type="dcterms:W3CDTF">2018-03-05T09:23:00Z</dcterms:modified>
</cp:coreProperties>
</file>